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9747" w:type="dxa"/>
        <w:tblLook w:val="04A0" w:firstRow="1" w:lastRow="0" w:firstColumn="1" w:lastColumn="0" w:noHBand="0" w:noVBand="1"/>
      </w:tblPr>
      <w:tblGrid>
        <w:gridCol w:w="574"/>
        <w:gridCol w:w="2795"/>
        <w:gridCol w:w="2693"/>
        <w:gridCol w:w="3685"/>
      </w:tblGrid>
      <w:tr w:rsidR="00BF5E0A" w:rsidRPr="00BF5E0A" w:rsidTr="00BF5E0A">
        <w:trPr>
          <w:trHeight w:val="360"/>
        </w:trPr>
        <w:tc>
          <w:tcPr>
            <w:tcW w:w="9747" w:type="dxa"/>
            <w:gridSpan w:val="4"/>
            <w:hideMark/>
          </w:tcPr>
          <w:p w:rsidR="00BF5E0A" w:rsidRPr="00BF5E0A" w:rsidRDefault="00BF5E0A" w:rsidP="00BF5E0A">
            <w:pPr>
              <w:jc w:val="center"/>
              <w:rPr>
                <w:b/>
                <w:bCs/>
                <w:sz w:val="20"/>
                <w:szCs w:val="20"/>
              </w:rPr>
            </w:pPr>
            <w:r w:rsidRPr="00BF5E0A">
              <w:rPr>
                <w:rFonts w:hint="eastAsia"/>
                <w:b/>
                <w:bCs/>
                <w:sz w:val="20"/>
                <w:szCs w:val="20"/>
              </w:rPr>
              <w:t>認知症高齢者の日常生活自立度判定基準</w:t>
            </w:r>
          </w:p>
        </w:tc>
      </w:tr>
      <w:tr w:rsidR="00BF5E0A" w:rsidRPr="00BF5E0A" w:rsidTr="00B30E9F">
        <w:trPr>
          <w:trHeight w:val="342"/>
        </w:trPr>
        <w:tc>
          <w:tcPr>
            <w:tcW w:w="574" w:type="dxa"/>
            <w:hideMark/>
          </w:tcPr>
          <w:p w:rsidR="00BF5E0A" w:rsidRPr="00BF5E0A" w:rsidRDefault="00BF5E0A" w:rsidP="00BF5E0A">
            <w:pPr>
              <w:rPr>
                <w:sz w:val="20"/>
                <w:szCs w:val="20"/>
              </w:rPr>
            </w:pPr>
            <w:r w:rsidRPr="00BF5E0A">
              <w:rPr>
                <w:rFonts w:hint="eastAsia"/>
                <w:sz w:val="20"/>
                <w:szCs w:val="20"/>
              </w:rPr>
              <w:t>ﾗﾝｸ</w:t>
            </w:r>
          </w:p>
        </w:tc>
        <w:tc>
          <w:tcPr>
            <w:tcW w:w="2795" w:type="dxa"/>
            <w:hideMark/>
          </w:tcPr>
          <w:p w:rsidR="00BF5E0A" w:rsidRPr="00BF5E0A" w:rsidRDefault="00BF5E0A" w:rsidP="00BF5E0A">
            <w:pPr>
              <w:rPr>
                <w:rFonts w:hint="eastAsia"/>
                <w:sz w:val="20"/>
                <w:szCs w:val="20"/>
              </w:rPr>
            </w:pPr>
            <w:r w:rsidRPr="00BF5E0A">
              <w:rPr>
                <w:rFonts w:hint="eastAsia"/>
                <w:sz w:val="20"/>
                <w:szCs w:val="20"/>
              </w:rPr>
              <w:t>判</w:t>
            </w:r>
            <w:r w:rsidRPr="00BF5E0A">
              <w:rPr>
                <w:rFonts w:hint="eastAsia"/>
                <w:sz w:val="20"/>
                <w:szCs w:val="20"/>
              </w:rPr>
              <w:t xml:space="preserve"> </w:t>
            </w:r>
            <w:r w:rsidRPr="00BF5E0A">
              <w:rPr>
                <w:rFonts w:hint="eastAsia"/>
                <w:sz w:val="20"/>
                <w:szCs w:val="20"/>
              </w:rPr>
              <w:t>断</w:t>
            </w:r>
            <w:r w:rsidRPr="00BF5E0A">
              <w:rPr>
                <w:rFonts w:hint="eastAsia"/>
                <w:sz w:val="20"/>
                <w:szCs w:val="20"/>
              </w:rPr>
              <w:t xml:space="preserve"> </w:t>
            </w:r>
            <w:r w:rsidRPr="00BF5E0A">
              <w:rPr>
                <w:rFonts w:hint="eastAsia"/>
                <w:sz w:val="20"/>
                <w:szCs w:val="20"/>
              </w:rPr>
              <w:t>基</w:t>
            </w:r>
            <w:r w:rsidRPr="00BF5E0A">
              <w:rPr>
                <w:rFonts w:hint="eastAsia"/>
                <w:sz w:val="20"/>
                <w:szCs w:val="20"/>
              </w:rPr>
              <w:t xml:space="preserve"> </w:t>
            </w:r>
            <w:r w:rsidRPr="00BF5E0A">
              <w:rPr>
                <w:rFonts w:hint="eastAsia"/>
                <w:sz w:val="20"/>
                <w:szCs w:val="20"/>
              </w:rPr>
              <w:t>準</w:t>
            </w:r>
          </w:p>
        </w:tc>
        <w:tc>
          <w:tcPr>
            <w:tcW w:w="2693" w:type="dxa"/>
            <w:hideMark/>
          </w:tcPr>
          <w:p w:rsidR="00BF5E0A" w:rsidRPr="00BF5E0A" w:rsidRDefault="00BF5E0A" w:rsidP="00BF5E0A">
            <w:pPr>
              <w:rPr>
                <w:rFonts w:hint="eastAsia"/>
                <w:sz w:val="20"/>
                <w:szCs w:val="20"/>
              </w:rPr>
            </w:pPr>
            <w:r w:rsidRPr="00BF5E0A">
              <w:rPr>
                <w:rFonts w:hint="eastAsia"/>
                <w:sz w:val="20"/>
                <w:szCs w:val="20"/>
              </w:rPr>
              <w:t>見られる症状・行動の例</w:t>
            </w:r>
          </w:p>
        </w:tc>
        <w:tc>
          <w:tcPr>
            <w:tcW w:w="3685" w:type="dxa"/>
            <w:hideMark/>
          </w:tcPr>
          <w:p w:rsidR="00BF5E0A" w:rsidRPr="00BF5E0A" w:rsidRDefault="00BF5E0A" w:rsidP="00BF5E0A">
            <w:pPr>
              <w:rPr>
                <w:rFonts w:hint="eastAsia"/>
                <w:sz w:val="20"/>
                <w:szCs w:val="20"/>
              </w:rPr>
            </w:pPr>
            <w:r w:rsidRPr="00BF5E0A">
              <w:rPr>
                <w:rFonts w:hint="eastAsia"/>
                <w:sz w:val="20"/>
                <w:szCs w:val="20"/>
              </w:rPr>
              <w:t>判断にあたっての留意事項</w:t>
            </w:r>
          </w:p>
        </w:tc>
      </w:tr>
      <w:tr w:rsidR="00BF5E0A" w:rsidRPr="00BF5E0A" w:rsidTr="00B30E9F">
        <w:trPr>
          <w:cantSplit/>
          <w:trHeight w:val="1134"/>
        </w:trPr>
        <w:tc>
          <w:tcPr>
            <w:tcW w:w="574" w:type="dxa"/>
            <w:hideMark/>
          </w:tcPr>
          <w:p w:rsidR="00BF5E0A" w:rsidRPr="00BF5E0A" w:rsidRDefault="00BF5E0A" w:rsidP="00BF5E0A">
            <w:pPr>
              <w:rPr>
                <w:sz w:val="20"/>
                <w:szCs w:val="20"/>
              </w:rPr>
            </w:pPr>
            <w:r w:rsidRPr="00BF5E0A">
              <w:rPr>
                <w:rFonts w:hint="eastAsia"/>
                <w:sz w:val="20"/>
                <w:szCs w:val="20"/>
              </w:rPr>
              <w:t>Ⅰ</w:t>
            </w:r>
          </w:p>
        </w:tc>
        <w:tc>
          <w:tcPr>
            <w:tcW w:w="2795" w:type="dxa"/>
            <w:hideMark/>
          </w:tcPr>
          <w:p w:rsidR="00BF5E0A" w:rsidRPr="00BF5E0A" w:rsidRDefault="00BF5E0A" w:rsidP="00BF5E0A">
            <w:pPr>
              <w:rPr>
                <w:rFonts w:hint="eastAsia"/>
                <w:sz w:val="20"/>
                <w:szCs w:val="20"/>
              </w:rPr>
            </w:pPr>
            <w:r w:rsidRPr="00BF5E0A">
              <w:rPr>
                <w:rFonts w:hint="eastAsia"/>
                <w:sz w:val="20"/>
                <w:szCs w:val="20"/>
              </w:rPr>
              <w:t>何らかの認知症を有するが、日常生活は家庭内及び社会的にほぼ自立している。</w:t>
            </w:r>
          </w:p>
        </w:tc>
        <w:tc>
          <w:tcPr>
            <w:tcW w:w="2693" w:type="dxa"/>
            <w:hideMark/>
          </w:tcPr>
          <w:p w:rsidR="00BF5E0A" w:rsidRPr="00BF5E0A" w:rsidRDefault="00BF5E0A" w:rsidP="00BF5E0A">
            <w:pPr>
              <w:rPr>
                <w:rFonts w:hint="eastAsia"/>
                <w:sz w:val="20"/>
                <w:szCs w:val="20"/>
              </w:rPr>
            </w:pPr>
            <w:r w:rsidRPr="00BF5E0A">
              <w:rPr>
                <w:rFonts w:hint="eastAsia"/>
                <w:sz w:val="20"/>
                <w:szCs w:val="20"/>
              </w:rPr>
              <w:t xml:space="preserve">　</w:t>
            </w:r>
          </w:p>
        </w:tc>
        <w:tc>
          <w:tcPr>
            <w:tcW w:w="3685" w:type="dxa"/>
            <w:hideMark/>
          </w:tcPr>
          <w:p w:rsidR="00BF5E0A" w:rsidRPr="00BF5E0A" w:rsidRDefault="00BF5E0A" w:rsidP="00BF5E0A">
            <w:pPr>
              <w:rPr>
                <w:rFonts w:hint="eastAsia"/>
                <w:sz w:val="20"/>
                <w:szCs w:val="20"/>
              </w:rPr>
            </w:pPr>
            <w:r w:rsidRPr="00BF5E0A">
              <w:rPr>
                <w:rFonts w:hint="eastAsia"/>
                <w:sz w:val="20"/>
                <w:szCs w:val="20"/>
              </w:rPr>
              <w:t>在宅生活が基本であり、一人暮らしも可能である。相談、指導等を実施することにより、症状の改善や進行の阻止を図る。</w:t>
            </w:r>
          </w:p>
        </w:tc>
      </w:tr>
      <w:tr w:rsidR="00BF5E0A" w:rsidRPr="00BF5E0A" w:rsidTr="00B30E9F">
        <w:trPr>
          <w:trHeight w:val="1853"/>
        </w:trPr>
        <w:tc>
          <w:tcPr>
            <w:tcW w:w="574" w:type="dxa"/>
            <w:hideMark/>
          </w:tcPr>
          <w:p w:rsidR="00BF5E0A" w:rsidRPr="00BF5E0A" w:rsidRDefault="00BF5E0A" w:rsidP="00BF5E0A">
            <w:pPr>
              <w:rPr>
                <w:sz w:val="20"/>
                <w:szCs w:val="20"/>
              </w:rPr>
            </w:pPr>
            <w:r w:rsidRPr="00BF5E0A">
              <w:rPr>
                <w:rFonts w:hint="eastAsia"/>
                <w:sz w:val="20"/>
                <w:szCs w:val="20"/>
              </w:rPr>
              <w:t>Ⅱ</w:t>
            </w:r>
          </w:p>
        </w:tc>
        <w:tc>
          <w:tcPr>
            <w:tcW w:w="2795" w:type="dxa"/>
            <w:hideMark/>
          </w:tcPr>
          <w:p w:rsidR="00BF5E0A" w:rsidRPr="00BF5E0A" w:rsidRDefault="00BF5E0A" w:rsidP="00BF5E0A">
            <w:pPr>
              <w:rPr>
                <w:rFonts w:hint="eastAsia"/>
                <w:sz w:val="20"/>
                <w:szCs w:val="20"/>
              </w:rPr>
            </w:pPr>
            <w:r w:rsidRPr="00BF5E0A">
              <w:rPr>
                <w:rFonts w:hint="eastAsia"/>
                <w:sz w:val="20"/>
                <w:szCs w:val="20"/>
              </w:rPr>
              <w:t>日常生活に支障を来たすような症状・行動や意思疎通の困難さが多少見られても、誰かが注意していれば自立できる。</w:t>
            </w:r>
          </w:p>
        </w:tc>
        <w:tc>
          <w:tcPr>
            <w:tcW w:w="2693" w:type="dxa"/>
            <w:hideMark/>
          </w:tcPr>
          <w:p w:rsidR="00BF5E0A" w:rsidRPr="00BF5E0A" w:rsidRDefault="00BF5E0A" w:rsidP="00BF5E0A">
            <w:pPr>
              <w:rPr>
                <w:rFonts w:hint="eastAsia"/>
                <w:sz w:val="20"/>
                <w:szCs w:val="20"/>
              </w:rPr>
            </w:pPr>
            <w:r w:rsidRPr="00BF5E0A">
              <w:rPr>
                <w:rFonts w:hint="eastAsia"/>
                <w:sz w:val="20"/>
                <w:szCs w:val="20"/>
              </w:rPr>
              <w:t xml:space="preserve">　</w:t>
            </w:r>
          </w:p>
        </w:tc>
        <w:tc>
          <w:tcPr>
            <w:tcW w:w="3685" w:type="dxa"/>
            <w:vMerge w:val="restart"/>
            <w:hideMark/>
          </w:tcPr>
          <w:p w:rsidR="00BF5E0A" w:rsidRPr="00BF5E0A" w:rsidRDefault="00BF5E0A" w:rsidP="00BF5E0A">
            <w:pPr>
              <w:rPr>
                <w:rFonts w:hint="eastAsia"/>
                <w:sz w:val="20"/>
                <w:szCs w:val="20"/>
              </w:rPr>
            </w:pPr>
            <w:r w:rsidRPr="00BF5E0A">
              <w:rPr>
                <w:rFonts w:hint="eastAsia"/>
                <w:sz w:val="20"/>
                <w:szCs w:val="20"/>
              </w:rPr>
              <w:t>在宅生活が基本であるが、一人暮らしは困難な場合もあるので、日中の居宅サービスを利用することにより、在宅生活の支援と症状の改善及び進行の阻止を図る。</w:t>
            </w:r>
          </w:p>
        </w:tc>
        <w:bookmarkStart w:id="0" w:name="_GoBack"/>
        <w:bookmarkEnd w:id="0"/>
      </w:tr>
      <w:tr w:rsidR="00BF5E0A" w:rsidRPr="00BF5E0A" w:rsidTr="00B30E9F">
        <w:trPr>
          <w:trHeight w:val="1043"/>
        </w:trPr>
        <w:tc>
          <w:tcPr>
            <w:tcW w:w="574" w:type="dxa"/>
            <w:hideMark/>
          </w:tcPr>
          <w:p w:rsidR="00BF5E0A" w:rsidRPr="00BF5E0A" w:rsidRDefault="00BF5E0A" w:rsidP="00BF5E0A">
            <w:pPr>
              <w:rPr>
                <w:sz w:val="20"/>
                <w:szCs w:val="20"/>
              </w:rPr>
            </w:pPr>
            <w:r w:rsidRPr="00BF5E0A">
              <w:rPr>
                <w:rFonts w:hint="eastAsia"/>
                <w:sz w:val="20"/>
                <w:szCs w:val="20"/>
              </w:rPr>
              <w:t>Ⅱ</w:t>
            </w:r>
            <w:r w:rsidRPr="00BF5E0A">
              <w:rPr>
                <w:rFonts w:hint="eastAsia"/>
                <w:sz w:val="20"/>
                <w:szCs w:val="20"/>
              </w:rPr>
              <w:t>a</w:t>
            </w:r>
          </w:p>
        </w:tc>
        <w:tc>
          <w:tcPr>
            <w:tcW w:w="2795" w:type="dxa"/>
            <w:hideMark/>
          </w:tcPr>
          <w:p w:rsidR="00BF5E0A" w:rsidRPr="00BF5E0A" w:rsidRDefault="00BF5E0A" w:rsidP="00BF5E0A">
            <w:pPr>
              <w:rPr>
                <w:rFonts w:hint="eastAsia"/>
                <w:sz w:val="20"/>
                <w:szCs w:val="20"/>
              </w:rPr>
            </w:pPr>
            <w:r w:rsidRPr="00BF5E0A">
              <w:rPr>
                <w:rFonts w:hint="eastAsia"/>
                <w:sz w:val="20"/>
                <w:szCs w:val="20"/>
              </w:rPr>
              <w:t>家庭外で上記Ⅱの状態がみられる。</w:t>
            </w:r>
          </w:p>
        </w:tc>
        <w:tc>
          <w:tcPr>
            <w:tcW w:w="2693" w:type="dxa"/>
            <w:hideMark/>
          </w:tcPr>
          <w:p w:rsidR="00BF5E0A" w:rsidRPr="00BF5E0A" w:rsidRDefault="00BF5E0A" w:rsidP="00BF5E0A">
            <w:pPr>
              <w:rPr>
                <w:rFonts w:hint="eastAsia"/>
                <w:sz w:val="20"/>
                <w:szCs w:val="20"/>
              </w:rPr>
            </w:pPr>
            <w:r w:rsidRPr="00BF5E0A">
              <w:rPr>
                <w:rFonts w:hint="eastAsia"/>
                <w:sz w:val="20"/>
                <w:szCs w:val="20"/>
              </w:rPr>
              <w:t>たびたび道に迷うとか、買物や事務、金銭管理等それまでできたことにミスが目立つ等</w:t>
            </w:r>
          </w:p>
        </w:tc>
        <w:tc>
          <w:tcPr>
            <w:tcW w:w="3685" w:type="dxa"/>
            <w:vMerge/>
            <w:hideMark/>
          </w:tcPr>
          <w:p w:rsidR="00BF5E0A" w:rsidRPr="00BF5E0A" w:rsidRDefault="00BF5E0A" w:rsidP="00BF5E0A">
            <w:pPr>
              <w:rPr>
                <w:sz w:val="20"/>
                <w:szCs w:val="20"/>
              </w:rPr>
            </w:pPr>
          </w:p>
        </w:tc>
      </w:tr>
      <w:tr w:rsidR="00BF5E0A" w:rsidRPr="00BF5E0A" w:rsidTr="00B30E9F">
        <w:trPr>
          <w:trHeight w:val="960"/>
        </w:trPr>
        <w:tc>
          <w:tcPr>
            <w:tcW w:w="574" w:type="dxa"/>
            <w:hideMark/>
          </w:tcPr>
          <w:p w:rsidR="00BF5E0A" w:rsidRPr="00BF5E0A" w:rsidRDefault="00BF5E0A" w:rsidP="00BF5E0A">
            <w:pPr>
              <w:rPr>
                <w:sz w:val="20"/>
                <w:szCs w:val="20"/>
              </w:rPr>
            </w:pPr>
            <w:r w:rsidRPr="00BF5E0A">
              <w:rPr>
                <w:rFonts w:hint="eastAsia"/>
                <w:sz w:val="20"/>
                <w:szCs w:val="20"/>
              </w:rPr>
              <w:t>Ⅱｂ</w:t>
            </w:r>
          </w:p>
        </w:tc>
        <w:tc>
          <w:tcPr>
            <w:tcW w:w="2795" w:type="dxa"/>
            <w:hideMark/>
          </w:tcPr>
          <w:p w:rsidR="00BF5E0A" w:rsidRPr="00BF5E0A" w:rsidRDefault="00BF5E0A" w:rsidP="00BF5E0A">
            <w:pPr>
              <w:rPr>
                <w:rFonts w:hint="eastAsia"/>
                <w:sz w:val="20"/>
                <w:szCs w:val="20"/>
              </w:rPr>
            </w:pPr>
            <w:r w:rsidRPr="00BF5E0A">
              <w:rPr>
                <w:rFonts w:hint="eastAsia"/>
                <w:sz w:val="20"/>
                <w:szCs w:val="20"/>
              </w:rPr>
              <w:t>家庭内でも上記Ⅱの状態がみられる。</w:t>
            </w:r>
          </w:p>
        </w:tc>
        <w:tc>
          <w:tcPr>
            <w:tcW w:w="2693" w:type="dxa"/>
            <w:hideMark/>
          </w:tcPr>
          <w:p w:rsidR="00BF5E0A" w:rsidRPr="00BF5E0A" w:rsidRDefault="00BF5E0A" w:rsidP="00BF5E0A">
            <w:pPr>
              <w:rPr>
                <w:rFonts w:hint="eastAsia"/>
                <w:sz w:val="20"/>
                <w:szCs w:val="20"/>
              </w:rPr>
            </w:pPr>
            <w:r w:rsidRPr="00BF5E0A">
              <w:rPr>
                <w:rFonts w:hint="eastAsia"/>
                <w:sz w:val="20"/>
                <w:szCs w:val="20"/>
              </w:rPr>
              <w:t>服薬管理ができない、電話の応対や訪問者との対応等一人で留守番ができない等</w:t>
            </w:r>
          </w:p>
        </w:tc>
        <w:tc>
          <w:tcPr>
            <w:tcW w:w="3685" w:type="dxa"/>
            <w:vMerge/>
            <w:hideMark/>
          </w:tcPr>
          <w:p w:rsidR="00BF5E0A" w:rsidRPr="00BF5E0A" w:rsidRDefault="00BF5E0A" w:rsidP="00BF5E0A">
            <w:pPr>
              <w:rPr>
                <w:sz w:val="20"/>
                <w:szCs w:val="20"/>
              </w:rPr>
            </w:pPr>
          </w:p>
        </w:tc>
      </w:tr>
      <w:tr w:rsidR="00BF5E0A" w:rsidRPr="00BF5E0A" w:rsidTr="00B30E9F">
        <w:trPr>
          <w:trHeight w:val="1552"/>
        </w:trPr>
        <w:tc>
          <w:tcPr>
            <w:tcW w:w="574" w:type="dxa"/>
            <w:hideMark/>
          </w:tcPr>
          <w:p w:rsidR="00BF5E0A" w:rsidRPr="00BF5E0A" w:rsidRDefault="00BF5E0A" w:rsidP="00BF5E0A">
            <w:pPr>
              <w:rPr>
                <w:sz w:val="20"/>
                <w:szCs w:val="20"/>
              </w:rPr>
            </w:pPr>
            <w:r w:rsidRPr="00BF5E0A">
              <w:rPr>
                <w:rFonts w:hint="eastAsia"/>
                <w:sz w:val="20"/>
                <w:szCs w:val="20"/>
              </w:rPr>
              <w:t>Ⅲ</w:t>
            </w:r>
          </w:p>
        </w:tc>
        <w:tc>
          <w:tcPr>
            <w:tcW w:w="2795" w:type="dxa"/>
            <w:hideMark/>
          </w:tcPr>
          <w:p w:rsidR="00BF5E0A" w:rsidRPr="00BF5E0A" w:rsidRDefault="00BF5E0A" w:rsidP="00BF5E0A">
            <w:pPr>
              <w:rPr>
                <w:rFonts w:hint="eastAsia"/>
                <w:sz w:val="20"/>
                <w:szCs w:val="20"/>
              </w:rPr>
            </w:pPr>
            <w:r w:rsidRPr="00BF5E0A">
              <w:rPr>
                <w:rFonts w:hint="eastAsia"/>
                <w:sz w:val="20"/>
                <w:szCs w:val="20"/>
              </w:rPr>
              <w:t>日常生活に支障を来たすような症状・行動や意思疎通の困難さが見られ、介護を必要とする。</w:t>
            </w:r>
          </w:p>
        </w:tc>
        <w:tc>
          <w:tcPr>
            <w:tcW w:w="2693" w:type="dxa"/>
            <w:hideMark/>
          </w:tcPr>
          <w:p w:rsidR="00BF5E0A" w:rsidRPr="00BF5E0A" w:rsidRDefault="00BF5E0A" w:rsidP="00BF5E0A">
            <w:pPr>
              <w:rPr>
                <w:rFonts w:hint="eastAsia"/>
                <w:sz w:val="20"/>
                <w:szCs w:val="20"/>
              </w:rPr>
            </w:pPr>
            <w:r w:rsidRPr="00BF5E0A">
              <w:rPr>
                <w:rFonts w:hint="eastAsia"/>
                <w:sz w:val="20"/>
                <w:szCs w:val="20"/>
              </w:rPr>
              <w:t xml:space="preserve">　</w:t>
            </w:r>
          </w:p>
        </w:tc>
        <w:tc>
          <w:tcPr>
            <w:tcW w:w="3685" w:type="dxa"/>
            <w:vMerge w:val="restart"/>
            <w:hideMark/>
          </w:tcPr>
          <w:p w:rsidR="00BF5E0A" w:rsidRPr="00BF5E0A" w:rsidRDefault="00BF5E0A" w:rsidP="00BF5E0A">
            <w:pPr>
              <w:rPr>
                <w:rFonts w:hint="eastAsia"/>
                <w:sz w:val="20"/>
                <w:szCs w:val="20"/>
              </w:rPr>
            </w:pPr>
            <w:r w:rsidRPr="00BF5E0A">
              <w:rPr>
                <w:rFonts w:hint="eastAsia"/>
                <w:sz w:val="20"/>
                <w:szCs w:val="20"/>
              </w:rPr>
              <w:t>日常生活に支障を来たすような行動や意思疎通の困難さがランクⅡより重度となり、介護が必要となる状態である。「ときどき」とはどのくらいの頻度を指すかについては、症状・行動の種類等により異なるので一概には決められないが、一時も目を離せない状態ではない。</w:t>
            </w:r>
            <w:r w:rsidRPr="00BF5E0A">
              <w:rPr>
                <w:rFonts w:hint="eastAsia"/>
                <w:sz w:val="20"/>
                <w:szCs w:val="20"/>
              </w:rPr>
              <w:br/>
            </w:r>
            <w:r w:rsidRPr="00BF5E0A">
              <w:rPr>
                <w:rFonts w:hint="eastAsia"/>
                <w:sz w:val="20"/>
                <w:szCs w:val="20"/>
              </w:rPr>
              <w:t>在宅生活が基本であるが、一人暮らしは困難であるので、夜間の利用も含めた居宅サービスを利用しこれらのサービスを組み合わせることによる在宅での対応を図る。</w:t>
            </w:r>
          </w:p>
        </w:tc>
      </w:tr>
      <w:tr w:rsidR="00BF5E0A" w:rsidRPr="00BF5E0A" w:rsidTr="00B30E9F">
        <w:trPr>
          <w:trHeight w:val="2760"/>
        </w:trPr>
        <w:tc>
          <w:tcPr>
            <w:tcW w:w="574" w:type="dxa"/>
            <w:hideMark/>
          </w:tcPr>
          <w:p w:rsidR="00BF5E0A" w:rsidRPr="00BF5E0A" w:rsidRDefault="00BF5E0A" w:rsidP="00BF5E0A">
            <w:pPr>
              <w:rPr>
                <w:sz w:val="20"/>
                <w:szCs w:val="20"/>
              </w:rPr>
            </w:pPr>
            <w:r w:rsidRPr="00BF5E0A">
              <w:rPr>
                <w:rFonts w:hint="eastAsia"/>
                <w:sz w:val="20"/>
                <w:szCs w:val="20"/>
              </w:rPr>
              <w:t>Ⅲ</w:t>
            </w:r>
            <w:r w:rsidRPr="00BF5E0A">
              <w:rPr>
                <w:rFonts w:hint="eastAsia"/>
                <w:sz w:val="20"/>
                <w:szCs w:val="20"/>
              </w:rPr>
              <w:t>a</w:t>
            </w:r>
          </w:p>
        </w:tc>
        <w:tc>
          <w:tcPr>
            <w:tcW w:w="2795" w:type="dxa"/>
            <w:hideMark/>
          </w:tcPr>
          <w:p w:rsidR="00BF5E0A" w:rsidRPr="00BF5E0A" w:rsidRDefault="00BF5E0A" w:rsidP="00BF5E0A">
            <w:pPr>
              <w:rPr>
                <w:rFonts w:hint="eastAsia"/>
                <w:sz w:val="20"/>
                <w:szCs w:val="20"/>
              </w:rPr>
            </w:pPr>
            <w:r w:rsidRPr="00BF5E0A">
              <w:rPr>
                <w:rFonts w:hint="eastAsia"/>
                <w:sz w:val="20"/>
                <w:szCs w:val="20"/>
              </w:rPr>
              <w:t>日中を中心として上記Ⅲの状態が見られる。</w:t>
            </w:r>
          </w:p>
        </w:tc>
        <w:tc>
          <w:tcPr>
            <w:tcW w:w="2693" w:type="dxa"/>
            <w:hideMark/>
          </w:tcPr>
          <w:p w:rsidR="00BF5E0A" w:rsidRPr="00BF5E0A" w:rsidRDefault="00BF5E0A" w:rsidP="00BF5E0A">
            <w:pPr>
              <w:rPr>
                <w:rFonts w:hint="eastAsia"/>
                <w:sz w:val="20"/>
                <w:szCs w:val="20"/>
              </w:rPr>
            </w:pPr>
            <w:r w:rsidRPr="00BF5E0A">
              <w:rPr>
                <w:rFonts w:hint="eastAsia"/>
                <w:sz w:val="20"/>
                <w:szCs w:val="20"/>
              </w:rPr>
              <w:t>着替え、食事、排便、排尿が上手にできない、時間がかかる。</w:t>
            </w:r>
            <w:r w:rsidRPr="00BF5E0A">
              <w:rPr>
                <w:rFonts w:hint="eastAsia"/>
                <w:sz w:val="20"/>
                <w:szCs w:val="20"/>
              </w:rPr>
              <w:br/>
            </w:r>
            <w:r w:rsidRPr="00BF5E0A">
              <w:rPr>
                <w:rFonts w:hint="eastAsia"/>
                <w:sz w:val="20"/>
                <w:szCs w:val="20"/>
              </w:rPr>
              <w:t>やたらに物を口に入れる、物を拾い集める、徘徊、失禁、大声、奇声をあげる、火の不始末、不潔行為、性的異常行為等</w:t>
            </w:r>
          </w:p>
        </w:tc>
        <w:tc>
          <w:tcPr>
            <w:tcW w:w="3685" w:type="dxa"/>
            <w:vMerge/>
            <w:hideMark/>
          </w:tcPr>
          <w:p w:rsidR="00BF5E0A" w:rsidRPr="00BF5E0A" w:rsidRDefault="00BF5E0A" w:rsidP="00BF5E0A">
            <w:pPr>
              <w:rPr>
                <w:sz w:val="20"/>
                <w:szCs w:val="20"/>
              </w:rPr>
            </w:pPr>
          </w:p>
        </w:tc>
      </w:tr>
      <w:tr w:rsidR="00BF5E0A" w:rsidRPr="00BF5E0A" w:rsidTr="00B30E9F">
        <w:trPr>
          <w:trHeight w:val="841"/>
        </w:trPr>
        <w:tc>
          <w:tcPr>
            <w:tcW w:w="574" w:type="dxa"/>
            <w:hideMark/>
          </w:tcPr>
          <w:p w:rsidR="00BF5E0A" w:rsidRPr="00BF5E0A" w:rsidRDefault="00BF5E0A" w:rsidP="00BF5E0A">
            <w:pPr>
              <w:rPr>
                <w:sz w:val="20"/>
                <w:szCs w:val="20"/>
              </w:rPr>
            </w:pPr>
            <w:r w:rsidRPr="00BF5E0A">
              <w:rPr>
                <w:rFonts w:hint="eastAsia"/>
                <w:sz w:val="20"/>
                <w:szCs w:val="20"/>
              </w:rPr>
              <w:t>Ⅲｂ</w:t>
            </w:r>
          </w:p>
        </w:tc>
        <w:tc>
          <w:tcPr>
            <w:tcW w:w="2795" w:type="dxa"/>
            <w:hideMark/>
          </w:tcPr>
          <w:p w:rsidR="00BF5E0A" w:rsidRPr="00BF5E0A" w:rsidRDefault="00BF5E0A" w:rsidP="00BF5E0A">
            <w:pPr>
              <w:rPr>
                <w:rFonts w:hint="eastAsia"/>
                <w:sz w:val="20"/>
                <w:szCs w:val="20"/>
              </w:rPr>
            </w:pPr>
            <w:r w:rsidRPr="00BF5E0A">
              <w:rPr>
                <w:rFonts w:hint="eastAsia"/>
                <w:sz w:val="20"/>
                <w:szCs w:val="20"/>
              </w:rPr>
              <w:t>夜間を中心として上記Ⅲの状態が見られる。</w:t>
            </w:r>
          </w:p>
        </w:tc>
        <w:tc>
          <w:tcPr>
            <w:tcW w:w="2693" w:type="dxa"/>
            <w:hideMark/>
          </w:tcPr>
          <w:p w:rsidR="00BF5E0A" w:rsidRPr="00BF5E0A" w:rsidRDefault="00BF5E0A" w:rsidP="00BF5E0A">
            <w:pPr>
              <w:rPr>
                <w:rFonts w:hint="eastAsia"/>
                <w:sz w:val="20"/>
                <w:szCs w:val="20"/>
              </w:rPr>
            </w:pPr>
            <w:r w:rsidRPr="00BF5E0A">
              <w:rPr>
                <w:rFonts w:hint="eastAsia"/>
                <w:sz w:val="20"/>
                <w:szCs w:val="20"/>
              </w:rPr>
              <w:t>ランクⅢ</w:t>
            </w:r>
            <w:r w:rsidRPr="00BF5E0A">
              <w:rPr>
                <w:rFonts w:hint="eastAsia"/>
                <w:sz w:val="20"/>
                <w:szCs w:val="20"/>
              </w:rPr>
              <w:t>a</w:t>
            </w:r>
            <w:r w:rsidRPr="00BF5E0A">
              <w:rPr>
                <w:rFonts w:hint="eastAsia"/>
                <w:sz w:val="20"/>
                <w:szCs w:val="20"/>
              </w:rPr>
              <w:t>に同じ</w:t>
            </w:r>
          </w:p>
        </w:tc>
        <w:tc>
          <w:tcPr>
            <w:tcW w:w="3685" w:type="dxa"/>
            <w:vMerge/>
            <w:hideMark/>
          </w:tcPr>
          <w:p w:rsidR="00BF5E0A" w:rsidRPr="00BF5E0A" w:rsidRDefault="00BF5E0A" w:rsidP="00BF5E0A">
            <w:pPr>
              <w:rPr>
                <w:sz w:val="20"/>
                <w:szCs w:val="20"/>
              </w:rPr>
            </w:pPr>
          </w:p>
        </w:tc>
      </w:tr>
      <w:tr w:rsidR="00BF5E0A" w:rsidRPr="00BF5E0A" w:rsidTr="00B30E9F">
        <w:trPr>
          <w:trHeight w:val="983"/>
        </w:trPr>
        <w:tc>
          <w:tcPr>
            <w:tcW w:w="574" w:type="dxa"/>
            <w:hideMark/>
          </w:tcPr>
          <w:p w:rsidR="00BF5E0A" w:rsidRPr="00BF5E0A" w:rsidRDefault="00BF5E0A" w:rsidP="00BF5E0A">
            <w:pPr>
              <w:rPr>
                <w:sz w:val="20"/>
                <w:szCs w:val="20"/>
              </w:rPr>
            </w:pPr>
            <w:r w:rsidRPr="00BF5E0A">
              <w:rPr>
                <w:rFonts w:hint="eastAsia"/>
                <w:sz w:val="20"/>
                <w:szCs w:val="20"/>
              </w:rPr>
              <w:t>Ⅳ</w:t>
            </w:r>
          </w:p>
        </w:tc>
        <w:tc>
          <w:tcPr>
            <w:tcW w:w="2795" w:type="dxa"/>
            <w:hideMark/>
          </w:tcPr>
          <w:p w:rsidR="00BF5E0A" w:rsidRPr="00BF5E0A" w:rsidRDefault="00BF5E0A" w:rsidP="00BF5E0A">
            <w:pPr>
              <w:rPr>
                <w:rFonts w:hint="eastAsia"/>
                <w:sz w:val="20"/>
                <w:szCs w:val="20"/>
              </w:rPr>
            </w:pPr>
            <w:r w:rsidRPr="00BF5E0A">
              <w:rPr>
                <w:rFonts w:hint="eastAsia"/>
                <w:sz w:val="20"/>
                <w:szCs w:val="20"/>
              </w:rPr>
              <w:t>日常生活に支障を来たすような症状・行動や意思疎通の困難さが頻繁に見られ、常に介護を必要とする。</w:t>
            </w:r>
          </w:p>
        </w:tc>
        <w:tc>
          <w:tcPr>
            <w:tcW w:w="2693" w:type="dxa"/>
            <w:hideMark/>
          </w:tcPr>
          <w:p w:rsidR="00BF5E0A" w:rsidRPr="00BF5E0A" w:rsidRDefault="00BF5E0A" w:rsidP="00BF5E0A">
            <w:pPr>
              <w:rPr>
                <w:rFonts w:hint="eastAsia"/>
                <w:sz w:val="20"/>
                <w:szCs w:val="20"/>
              </w:rPr>
            </w:pPr>
            <w:r w:rsidRPr="00BF5E0A">
              <w:rPr>
                <w:rFonts w:hint="eastAsia"/>
                <w:sz w:val="20"/>
                <w:szCs w:val="20"/>
              </w:rPr>
              <w:t>ランクⅢに同じ</w:t>
            </w:r>
          </w:p>
        </w:tc>
        <w:tc>
          <w:tcPr>
            <w:tcW w:w="3685" w:type="dxa"/>
            <w:hideMark/>
          </w:tcPr>
          <w:p w:rsidR="00BF5E0A" w:rsidRPr="00BF5E0A" w:rsidRDefault="00BF5E0A" w:rsidP="00BF5E0A">
            <w:pPr>
              <w:rPr>
                <w:rFonts w:hint="eastAsia"/>
                <w:sz w:val="20"/>
                <w:szCs w:val="20"/>
              </w:rPr>
            </w:pPr>
            <w:r w:rsidRPr="00BF5E0A">
              <w:rPr>
                <w:rFonts w:hint="eastAsia"/>
                <w:sz w:val="20"/>
                <w:szCs w:val="20"/>
              </w:rPr>
              <w:t>常に目を離すことができない状態である。症状・行動はランクⅢと同じであるが、頻度の違いにより区分される。</w:t>
            </w:r>
            <w:r w:rsidRPr="00BF5E0A">
              <w:rPr>
                <w:rFonts w:hint="eastAsia"/>
                <w:sz w:val="20"/>
                <w:szCs w:val="20"/>
              </w:rPr>
              <w:br/>
            </w:r>
            <w:r w:rsidRPr="00BF5E0A">
              <w:rPr>
                <w:rFonts w:hint="eastAsia"/>
                <w:sz w:val="20"/>
                <w:szCs w:val="20"/>
              </w:rPr>
              <w:t>家族の介護力等の在宅基盤の強弱により在宅サービスを利用しながら在宅生活を続けるか、または特別養護老人ホーム・老人保健施設等の施設サービスを利用するかを選択する。施設サービスを選択する場合には、施設の特徴を踏まえた選択を行う。</w:t>
            </w:r>
          </w:p>
        </w:tc>
      </w:tr>
      <w:tr w:rsidR="00BF5E0A" w:rsidRPr="00BF5E0A" w:rsidTr="00B30E9F">
        <w:trPr>
          <w:trHeight w:val="1557"/>
        </w:trPr>
        <w:tc>
          <w:tcPr>
            <w:tcW w:w="574" w:type="dxa"/>
            <w:hideMark/>
          </w:tcPr>
          <w:p w:rsidR="00BF5E0A" w:rsidRPr="00BF5E0A" w:rsidRDefault="00BF5E0A" w:rsidP="00BF5E0A">
            <w:pPr>
              <w:rPr>
                <w:sz w:val="20"/>
                <w:szCs w:val="20"/>
              </w:rPr>
            </w:pPr>
            <w:r w:rsidRPr="00BF5E0A">
              <w:rPr>
                <w:rFonts w:hint="eastAsia"/>
                <w:sz w:val="20"/>
                <w:szCs w:val="20"/>
              </w:rPr>
              <w:t>Ｍ</w:t>
            </w:r>
          </w:p>
        </w:tc>
        <w:tc>
          <w:tcPr>
            <w:tcW w:w="2795" w:type="dxa"/>
            <w:hideMark/>
          </w:tcPr>
          <w:p w:rsidR="00BF5E0A" w:rsidRPr="00BF5E0A" w:rsidRDefault="00BF5E0A" w:rsidP="00BF5E0A">
            <w:pPr>
              <w:rPr>
                <w:rFonts w:hint="eastAsia"/>
                <w:sz w:val="20"/>
                <w:szCs w:val="20"/>
              </w:rPr>
            </w:pPr>
            <w:r w:rsidRPr="00BF5E0A">
              <w:rPr>
                <w:rFonts w:hint="eastAsia"/>
                <w:sz w:val="20"/>
                <w:szCs w:val="20"/>
              </w:rPr>
              <w:t>著しい精神症状や周辺症状あるいは重篤な身体疾患が見られ、専門医療を必要とする。</w:t>
            </w:r>
          </w:p>
        </w:tc>
        <w:tc>
          <w:tcPr>
            <w:tcW w:w="2693" w:type="dxa"/>
            <w:hideMark/>
          </w:tcPr>
          <w:p w:rsidR="00BF5E0A" w:rsidRPr="00BF5E0A" w:rsidRDefault="00BF5E0A" w:rsidP="00BF5E0A">
            <w:pPr>
              <w:rPr>
                <w:rFonts w:hint="eastAsia"/>
                <w:sz w:val="20"/>
                <w:szCs w:val="20"/>
              </w:rPr>
            </w:pPr>
            <w:r w:rsidRPr="00BF5E0A">
              <w:rPr>
                <w:rFonts w:hint="eastAsia"/>
                <w:sz w:val="20"/>
                <w:szCs w:val="20"/>
              </w:rPr>
              <w:t>せん妄、妄想、興奮、自傷・他害等の精神症状や精神症状に起因する問題行動が継続する状態等</w:t>
            </w:r>
          </w:p>
        </w:tc>
        <w:tc>
          <w:tcPr>
            <w:tcW w:w="3685" w:type="dxa"/>
            <w:hideMark/>
          </w:tcPr>
          <w:p w:rsidR="00BF5E0A" w:rsidRPr="00BF5E0A" w:rsidRDefault="00BF5E0A" w:rsidP="00BF5E0A">
            <w:pPr>
              <w:rPr>
                <w:rFonts w:hint="eastAsia"/>
                <w:sz w:val="20"/>
                <w:szCs w:val="20"/>
              </w:rPr>
            </w:pPr>
            <w:r w:rsidRPr="00BF5E0A">
              <w:rPr>
                <w:rFonts w:hint="eastAsia"/>
                <w:sz w:val="20"/>
                <w:szCs w:val="20"/>
              </w:rPr>
              <w:t>ランクⅠ～Ⅳと判定されていた高齢者が、精神病院や認知症専門棟を有する老人保健施設等での治療が必要となったり、重篤な身体疾患が見られ老人病院等での治療が必要となった状態である。専門医療機関を受診するよう勧める必要がある。</w:t>
            </w:r>
          </w:p>
        </w:tc>
      </w:tr>
      <w:tr w:rsidR="00BF5E0A" w:rsidRPr="00BF5E0A" w:rsidTr="00BF5E0A">
        <w:trPr>
          <w:trHeight w:val="360"/>
        </w:trPr>
        <w:tc>
          <w:tcPr>
            <w:tcW w:w="9747" w:type="dxa"/>
            <w:gridSpan w:val="4"/>
            <w:hideMark/>
          </w:tcPr>
          <w:p w:rsidR="00BF5E0A" w:rsidRPr="00BF5E0A" w:rsidRDefault="00BF5E0A" w:rsidP="00BF5E0A">
            <w:pPr>
              <w:rPr>
                <w:sz w:val="20"/>
                <w:szCs w:val="20"/>
              </w:rPr>
            </w:pPr>
            <w:r w:rsidRPr="00BF5E0A">
              <w:rPr>
                <w:rFonts w:hint="eastAsia"/>
                <w:sz w:val="20"/>
                <w:szCs w:val="20"/>
              </w:rPr>
              <w:t>（平成</w:t>
            </w:r>
            <w:r w:rsidRPr="00BF5E0A">
              <w:rPr>
                <w:rFonts w:hint="eastAsia"/>
                <w:sz w:val="20"/>
                <w:szCs w:val="20"/>
              </w:rPr>
              <w:t>5</w:t>
            </w:r>
            <w:r w:rsidRPr="00BF5E0A">
              <w:rPr>
                <w:rFonts w:hint="eastAsia"/>
                <w:sz w:val="20"/>
                <w:szCs w:val="20"/>
              </w:rPr>
              <w:t>年</w:t>
            </w:r>
            <w:r w:rsidRPr="00BF5E0A">
              <w:rPr>
                <w:rFonts w:hint="eastAsia"/>
                <w:sz w:val="20"/>
                <w:szCs w:val="20"/>
              </w:rPr>
              <w:t>10</w:t>
            </w:r>
            <w:r w:rsidRPr="00BF5E0A">
              <w:rPr>
                <w:rFonts w:hint="eastAsia"/>
                <w:sz w:val="20"/>
                <w:szCs w:val="20"/>
              </w:rPr>
              <w:t>月</w:t>
            </w:r>
            <w:r w:rsidRPr="00BF5E0A">
              <w:rPr>
                <w:rFonts w:hint="eastAsia"/>
                <w:sz w:val="20"/>
                <w:szCs w:val="20"/>
              </w:rPr>
              <w:t>26</w:t>
            </w:r>
            <w:r w:rsidRPr="00BF5E0A">
              <w:rPr>
                <w:rFonts w:hint="eastAsia"/>
                <w:sz w:val="20"/>
                <w:szCs w:val="20"/>
              </w:rPr>
              <w:t>日</w:t>
            </w:r>
            <w:r w:rsidRPr="00BF5E0A">
              <w:rPr>
                <w:rFonts w:hint="eastAsia"/>
                <w:sz w:val="20"/>
                <w:szCs w:val="20"/>
              </w:rPr>
              <w:t xml:space="preserve"> </w:t>
            </w:r>
            <w:r w:rsidRPr="00BF5E0A">
              <w:rPr>
                <w:rFonts w:hint="eastAsia"/>
                <w:sz w:val="20"/>
                <w:szCs w:val="20"/>
              </w:rPr>
              <w:t>老健第</w:t>
            </w:r>
            <w:r w:rsidRPr="00BF5E0A">
              <w:rPr>
                <w:rFonts w:hint="eastAsia"/>
                <w:sz w:val="20"/>
                <w:szCs w:val="20"/>
              </w:rPr>
              <w:t>135</w:t>
            </w:r>
            <w:r w:rsidRPr="00BF5E0A">
              <w:rPr>
                <w:rFonts w:hint="eastAsia"/>
                <w:sz w:val="20"/>
                <w:szCs w:val="20"/>
              </w:rPr>
              <w:t>号</w:t>
            </w:r>
            <w:r w:rsidRPr="00BF5E0A">
              <w:rPr>
                <w:rFonts w:hint="eastAsia"/>
                <w:sz w:val="20"/>
                <w:szCs w:val="20"/>
              </w:rPr>
              <w:t xml:space="preserve"> </w:t>
            </w:r>
            <w:r w:rsidRPr="00BF5E0A">
              <w:rPr>
                <w:rFonts w:hint="eastAsia"/>
                <w:sz w:val="20"/>
                <w:szCs w:val="20"/>
              </w:rPr>
              <w:t>厚生省老人保健福祉局長通知。平成</w:t>
            </w:r>
            <w:r w:rsidRPr="00BF5E0A">
              <w:rPr>
                <w:rFonts w:hint="eastAsia"/>
                <w:sz w:val="20"/>
                <w:szCs w:val="20"/>
              </w:rPr>
              <w:t>18</w:t>
            </w:r>
            <w:r w:rsidRPr="00BF5E0A">
              <w:rPr>
                <w:rFonts w:hint="eastAsia"/>
                <w:sz w:val="20"/>
                <w:szCs w:val="20"/>
              </w:rPr>
              <w:t>年一部改正。）</w:t>
            </w:r>
          </w:p>
        </w:tc>
      </w:tr>
    </w:tbl>
    <w:p w:rsidR="00BF5E0A" w:rsidRPr="00BF5E0A" w:rsidRDefault="00BF5E0A" w:rsidP="00BF5E0A"/>
    <w:p w:rsidR="00BF5E0A" w:rsidRPr="00BF5E0A" w:rsidRDefault="00BF5E0A" w:rsidP="00BF5E0A">
      <w:pPr>
        <w:rPr>
          <w:rFonts w:hint="eastAsia"/>
        </w:rPr>
      </w:pPr>
    </w:p>
    <w:sectPr w:rsidR="00BF5E0A" w:rsidRPr="00BF5E0A" w:rsidSect="00BF5E0A">
      <w:pgSz w:w="11906" w:h="16838" w:code="9"/>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E0A"/>
    <w:rsid w:val="0097076D"/>
    <w:rsid w:val="00B30E9F"/>
    <w:rsid w:val="00BF5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983BC9"/>
  <w15:chartTrackingRefBased/>
  <w15:docId w15:val="{6B8AF05E-C6D1-4B8A-8BEA-27E7CBB5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5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BF5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B7579-CD88-4B77-ACFE-AA57E7891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m1178</dc:creator>
  <cp:keywords/>
  <dc:description/>
  <cp:lastModifiedBy>m1178</cp:lastModifiedBy>
  <cp:revision>1</cp:revision>
  <dcterms:created xsi:type="dcterms:W3CDTF">2019-09-04T08:43:00Z</dcterms:created>
  <dcterms:modified xsi:type="dcterms:W3CDTF">2019-09-04T09:06:00Z</dcterms:modified>
</cp:coreProperties>
</file>